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DB8" w:rsidRDefault="003B1DA0">
      <w:pPr>
        <w:jc w:val="center"/>
        <w:rPr>
          <w:rFonts w:ascii="Times New Roman" w:eastAsia="Times New Roman" w:hAnsi="Times New Roman" w:cs="Times New Roman"/>
          <w:b/>
        </w:rPr>
      </w:pPr>
      <w:r>
        <w:rPr>
          <w:rFonts w:ascii="Times New Roman" w:eastAsia="Times New Roman" w:hAnsi="Times New Roman" w:cs="Times New Roman"/>
          <w:b/>
        </w:rPr>
        <w:t>Session 2: Break-out Session</w:t>
      </w:r>
    </w:p>
    <w:p w:rsidR="005A3DB8" w:rsidRDefault="003B1DA0">
      <w:pPr>
        <w:jc w:val="center"/>
        <w:rPr>
          <w:rFonts w:ascii="Times New Roman" w:eastAsia="Times New Roman" w:hAnsi="Times New Roman" w:cs="Times New Roman"/>
        </w:rPr>
      </w:pPr>
      <w:r>
        <w:rPr>
          <w:rFonts w:ascii="Times New Roman" w:eastAsia="Times New Roman" w:hAnsi="Times New Roman" w:cs="Times New Roman"/>
          <w:b/>
        </w:rPr>
        <w:t>Task Card</w:t>
      </w:r>
    </w:p>
    <w:p w:rsidR="005A3DB8" w:rsidRDefault="005A3DB8">
      <w:pPr>
        <w:rPr>
          <w:rFonts w:ascii="Times New Roman" w:eastAsia="Times New Roman" w:hAnsi="Times New Roman" w:cs="Times New Roman"/>
        </w:rPr>
      </w:pPr>
    </w:p>
    <w:p w:rsidR="005A3DB8" w:rsidRDefault="003B1DA0">
      <w:pPr>
        <w:rPr>
          <w:rFonts w:ascii="Times New Roman" w:eastAsia="Times New Roman" w:hAnsi="Times New Roman" w:cs="Times New Roman"/>
          <w:sz w:val="20"/>
          <w:szCs w:val="20"/>
        </w:rPr>
      </w:pPr>
      <w:r>
        <w:rPr>
          <w:rFonts w:ascii="Times New Roman" w:eastAsia="Times New Roman" w:hAnsi="Times New Roman" w:cs="Times New Roman"/>
          <w:i/>
          <w:sz w:val="20"/>
          <w:szCs w:val="20"/>
          <w:u w:val="single"/>
        </w:rPr>
        <w:t>Task Instructions</w:t>
      </w:r>
    </w:p>
    <w:p w:rsidR="005A3DB8" w:rsidRDefault="003B1DA0">
      <w:pPr>
        <w:widowControl w:val="0"/>
        <w:numPr>
          <w:ilvl w:val="0"/>
          <w:numId w:val="1"/>
        </w:numPr>
        <w:spacing w:before="7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Read the first vignette individually. </w:t>
      </w:r>
      <w:r>
        <w:rPr>
          <w:rFonts w:ascii="Times New Roman" w:eastAsia="Times New Roman" w:hAnsi="Times New Roman" w:cs="Times New Roman"/>
          <w:i/>
          <w:sz w:val="20"/>
          <w:szCs w:val="20"/>
        </w:rPr>
        <w:t>(You may want to mute your video and audio momentarily)</w:t>
      </w:r>
    </w:p>
    <w:p w:rsidR="005A3DB8" w:rsidRDefault="003B1DA0">
      <w:pPr>
        <w:widowControl w:v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Record </w:t>
      </w:r>
      <w:r>
        <w:rPr>
          <w:rFonts w:ascii="Times New Roman" w:eastAsia="Times New Roman" w:hAnsi="Times New Roman" w:cs="Times New Roman"/>
          <w:b/>
          <w:sz w:val="20"/>
          <w:szCs w:val="20"/>
        </w:rPr>
        <w:t>either</w:t>
      </w:r>
      <w:r>
        <w:rPr>
          <w:rFonts w:ascii="Times New Roman" w:eastAsia="Times New Roman" w:hAnsi="Times New Roman" w:cs="Times New Roman"/>
          <w:sz w:val="20"/>
          <w:szCs w:val="20"/>
        </w:rPr>
        <w:t xml:space="preserve"> a noticing or wondering about the vignette related to each of the three elements of our theme.</w:t>
      </w:r>
    </w:p>
    <w:p w:rsidR="005A3DB8" w:rsidRDefault="003B1DA0">
      <w:pPr>
        <w:widowControl w:val="0"/>
        <w:spacing w:before="72"/>
        <w:ind w:left="1620" w:hanging="900"/>
        <w:rPr>
          <w:rFonts w:ascii="Times New Roman" w:eastAsia="Times New Roman" w:hAnsi="Times New Roman" w:cs="Times New Roman"/>
          <w:i/>
          <w:sz w:val="20"/>
          <w:szCs w:val="20"/>
        </w:rPr>
      </w:pPr>
      <w:r>
        <w:rPr>
          <w:rFonts w:ascii="Times New Roman" w:eastAsia="Times New Roman" w:hAnsi="Times New Roman" w:cs="Times New Roman"/>
          <w:i/>
          <w:sz w:val="20"/>
          <w:szCs w:val="20"/>
        </w:rPr>
        <w:t>Example: “I notice that the lesson directly addresses important math concepts of ratio and proportion when students are asked to scale-up the blueprint drawings</w:t>
      </w:r>
      <w:r>
        <w:rPr>
          <w:rFonts w:ascii="Times New Roman" w:eastAsia="Times New Roman" w:hAnsi="Times New Roman" w:cs="Times New Roman"/>
          <w:i/>
          <w:sz w:val="20"/>
          <w:szCs w:val="20"/>
        </w:rPr>
        <w:t>.”</w:t>
      </w:r>
    </w:p>
    <w:p w:rsidR="005A3DB8" w:rsidRDefault="003B1DA0">
      <w:pPr>
        <w:widowControl w:val="0"/>
        <w:spacing w:before="72"/>
        <w:ind w:left="1620" w:hanging="900"/>
        <w:rPr>
          <w:rFonts w:ascii="Times New Roman" w:eastAsia="Times New Roman" w:hAnsi="Times New Roman" w:cs="Times New Roman"/>
          <w:sz w:val="20"/>
          <w:szCs w:val="20"/>
        </w:rPr>
      </w:pPr>
      <w:r>
        <w:rPr>
          <w:rFonts w:ascii="Times New Roman" w:eastAsia="Times New Roman" w:hAnsi="Times New Roman" w:cs="Times New Roman"/>
          <w:i/>
          <w:sz w:val="20"/>
          <w:szCs w:val="20"/>
        </w:rPr>
        <w:t>Example: “I wonder if embedding the science in the context of food desserts would begin to surface issues of equity?”</w:t>
      </w:r>
    </w:p>
    <w:p w:rsidR="005A3DB8" w:rsidRDefault="003B1DA0">
      <w:pPr>
        <w:widowControl w:val="0"/>
        <w:numPr>
          <w:ilvl w:val="0"/>
          <w:numId w:val="1"/>
        </w:numPr>
        <w:spacing w:before="72"/>
        <w:rPr>
          <w:rFonts w:ascii="Times New Roman" w:eastAsia="Times New Roman" w:hAnsi="Times New Roman" w:cs="Times New Roman"/>
          <w:sz w:val="20"/>
          <w:szCs w:val="20"/>
        </w:rPr>
      </w:pPr>
      <w:r>
        <w:rPr>
          <w:rFonts w:ascii="Times New Roman" w:eastAsia="Times New Roman" w:hAnsi="Times New Roman" w:cs="Times New Roman"/>
          <w:sz w:val="20"/>
          <w:szCs w:val="20"/>
        </w:rPr>
        <w:t>When you are finished with #1 and #2 for the vignette, unmute your video to indicate that you are ready.</w:t>
      </w:r>
    </w:p>
    <w:p w:rsidR="005A3DB8" w:rsidRDefault="003B1DA0">
      <w:pPr>
        <w:widowControl w:v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You will then have the opport</w:t>
      </w:r>
      <w:r>
        <w:rPr>
          <w:rFonts w:ascii="Times New Roman" w:eastAsia="Times New Roman" w:hAnsi="Times New Roman" w:cs="Times New Roman"/>
          <w:sz w:val="20"/>
          <w:szCs w:val="20"/>
        </w:rPr>
        <w:t>unity to talk as a group about improving each vignette.</w:t>
      </w:r>
    </w:p>
    <w:p w:rsidR="005A3DB8" w:rsidRDefault="003B1DA0">
      <w:pPr>
        <w:widowControl w:val="0"/>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You will repeat steps #1 - #4 for each of the three vignettes before having a closing discussion.</w:t>
      </w:r>
    </w:p>
    <w:p w:rsidR="005A3DB8" w:rsidRDefault="005A3DB8">
      <w:pPr>
        <w:widowControl w:val="0"/>
        <w:spacing w:before="72"/>
        <w:rPr>
          <w:rFonts w:ascii="Times New Roman" w:eastAsia="Times New Roman" w:hAnsi="Times New Roman" w:cs="Times New Roman"/>
        </w:rPr>
      </w:pPr>
    </w:p>
    <w:p w:rsidR="005A3DB8" w:rsidRDefault="003B1DA0">
      <w:pPr>
        <w:widowControl w:val="0"/>
        <w:spacing w:before="72"/>
        <w:jc w:val="center"/>
        <w:rPr>
          <w:rFonts w:ascii="Times New Roman" w:eastAsia="Times New Roman" w:hAnsi="Times New Roman" w:cs="Times New Roman"/>
          <w:i/>
        </w:rPr>
      </w:pPr>
      <w:r>
        <w:rPr>
          <w:rFonts w:ascii="Times New Roman" w:eastAsia="Times New Roman" w:hAnsi="Times New Roman" w:cs="Times New Roman"/>
          <w:b/>
          <w:i/>
        </w:rPr>
        <w:t>Vignette 1: Mr. Lee’s Lab Report</w:t>
      </w: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rPr>
        <w:t>As part of his language arts unit on technical writing, Mr. Lee coll</w:t>
      </w:r>
      <w:r>
        <w:rPr>
          <w:rFonts w:ascii="Times New Roman" w:eastAsia="Times New Roman" w:hAnsi="Times New Roman" w:cs="Times New Roman"/>
        </w:rPr>
        <w:t>aborated with the science teacher to work on the skills of writing a lab report. Students discuss that structure of scientific communication, how scientists represent ideas, arguments, and data in a formal lab report. Students look at various models from p</w:t>
      </w:r>
      <w:r>
        <w:rPr>
          <w:rFonts w:ascii="Times New Roman" w:eastAsia="Times New Roman" w:hAnsi="Times New Roman" w:cs="Times New Roman"/>
        </w:rPr>
        <w:t>eer reviewed journals and write multiple revisions of their reports after going through a structured peer review process. Students publish their lab reports on the school website to help communicate their scientific findings to a broader audience. Students</w:t>
      </w:r>
      <w:r>
        <w:rPr>
          <w:rFonts w:ascii="Times New Roman" w:eastAsia="Times New Roman" w:hAnsi="Times New Roman" w:cs="Times New Roman"/>
        </w:rPr>
        <w:t xml:space="preserve"> are ultimately assessed not only on their technical writing, but also on how they exercised their role as a peer reviewer.</w:t>
      </w:r>
    </w:p>
    <w:p w:rsidR="005A3DB8" w:rsidRDefault="005A3DB8">
      <w:pPr>
        <w:widowControl w:val="0"/>
        <w:spacing w:before="72"/>
        <w:rPr>
          <w:rFonts w:ascii="Times New Roman" w:eastAsia="Times New Roman" w:hAnsi="Times New Roman" w:cs="Times New Roman"/>
        </w:rPr>
      </w:pPr>
    </w:p>
    <w:p w:rsidR="005A3DB8" w:rsidRDefault="005A3DB8">
      <w:pPr>
        <w:widowControl w:val="0"/>
        <w:spacing w:before="72"/>
        <w:jc w:val="center"/>
        <w:rPr>
          <w:rFonts w:ascii="Times New Roman" w:eastAsia="Times New Roman" w:hAnsi="Times New Roman" w:cs="Times New Roman"/>
          <w:i/>
        </w:rPr>
      </w:pP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u w:val="single"/>
        </w:rPr>
        <w:t>Analysis</w:t>
      </w: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rPr>
        <w:t>STEM</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rPr>
        <w:t>A Force</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b/>
          <w:i/>
        </w:rPr>
        <w:t>For Good</w:t>
      </w: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i/>
        </w:rPr>
        <w:t>I notice/I wonder…</w:t>
      </w:r>
    </w:p>
    <w:p w:rsidR="00A407F4" w:rsidRDefault="00A407F4">
      <w:pPr>
        <w:widowControl w:val="0"/>
        <w:spacing w:before="72"/>
        <w:jc w:val="center"/>
        <w:rPr>
          <w:rFonts w:ascii="Times New Roman" w:eastAsia="Times New Roman" w:hAnsi="Times New Roman" w:cs="Times New Roman"/>
          <w:b/>
          <w:i/>
        </w:rPr>
      </w:pPr>
    </w:p>
    <w:p w:rsidR="005A3DB8" w:rsidRDefault="003B1DA0">
      <w:pPr>
        <w:widowControl w:val="0"/>
        <w:spacing w:before="72"/>
        <w:jc w:val="center"/>
        <w:rPr>
          <w:rFonts w:ascii="Times New Roman" w:eastAsia="Times New Roman" w:hAnsi="Times New Roman" w:cs="Times New Roman"/>
          <w:i/>
        </w:rPr>
      </w:pPr>
      <w:bookmarkStart w:id="0" w:name="_GoBack"/>
      <w:bookmarkEnd w:id="0"/>
      <w:r>
        <w:rPr>
          <w:rFonts w:ascii="Times New Roman" w:eastAsia="Times New Roman" w:hAnsi="Times New Roman" w:cs="Times New Roman"/>
          <w:b/>
          <w:i/>
        </w:rPr>
        <w:lastRenderedPageBreak/>
        <w:t>Vignette 2: Mr. Isaac’s Henrietta Lacks Book Club</w:t>
      </w: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rPr>
        <w:t xml:space="preserve">Mr. Isaac has planned a unit on the book, </w:t>
      </w:r>
      <w:r>
        <w:rPr>
          <w:rFonts w:ascii="Times New Roman" w:eastAsia="Times New Roman" w:hAnsi="Times New Roman" w:cs="Times New Roman"/>
          <w:i/>
        </w:rPr>
        <w:t>The Immortal Life of Henrietta Lacks</w:t>
      </w:r>
      <w:r>
        <w:rPr>
          <w:rFonts w:ascii="Times New Roman" w:eastAsia="Times New Roman" w:hAnsi="Times New Roman" w:cs="Times New Roman"/>
        </w:rPr>
        <w:t>. This book details the true story of a poor black woman who died of cervical cancer in 1951, but whose tumor cells were taken w</w:t>
      </w:r>
      <w:r>
        <w:rPr>
          <w:rFonts w:ascii="Times New Roman" w:eastAsia="Times New Roman" w:hAnsi="Times New Roman" w:cs="Times New Roman"/>
        </w:rPr>
        <w:t xml:space="preserve">ithout her knowledge and used widely for medical research, including the development of vaccines, cancer treatments, and cloning. Mr. Isaac has students read and discuss the themes in ‘book club’ groups, rotating the facilitation. At the conclusion of the </w:t>
      </w:r>
      <w:r>
        <w:rPr>
          <w:rFonts w:ascii="Times New Roman" w:eastAsia="Times New Roman" w:hAnsi="Times New Roman" w:cs="Times New Roman"/>
        </w:rPr>
        <w:t>book, each group uses different rhetorical techniques that effectively communicate to the public about the life of a person or group whose exploitation ultimately promoted the common good, but raised questions about protecting the dignity of the individual</w:t>
      </w:r>
      <w:r>
        <w:rPr>
          <w:rFonts w:ascii="Times New Roman" w:eastAsia="Times New Roman" w:hAnsi="Times New Roman" w:cs="Times New Roman"/>
        </w:rPr>
        <w:t>.</w:t>
      </w:r>
    </w:p>
    <w:p w:rsidR="005A3DB8" w:rsidRDefault="005A3DB8">
      <w:pPr>
        <w:widowControl w:val="0"/>
        <w:spacing w:before="72"/>
        <w:rPr>
          <w:rFonts w:ascii="Times New Roman" w:eastAsia="Times New Roman" w:hAnsi="Times New Roman" w:cs="Times New Roman"/>
        </w:rPr>
      </w:pPr>
    </w:p>
    <w:p w:rsidR="005A3DB8" w:rsidRDefault="005A3DB8">
      <w:pPr>
        <w:widowControl w:val="0"/>
        <w:spacing w:before="72"/>
        <w:rPr>
          <w:rFonts w:ascii="Times New Roman" w:eastAsia="Times New Roman" w:hAnsi="Times New Roman" w:cs="Times New Roman"/>
          <w:b/>
        </w:rPr>
      </w:pP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u w:val="single"/>
        </w:rPr>
        <w:t>Analysis</w:t>
      </w: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rPr>
        <w:t>STEM</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rPr>
        <w:t>A Force</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b/>
          <w:i/>
        </w:rPr>
        <w:t>For Good</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p w:rsidR="005A3DB8" w:rsidRDefault="003B1DA0">
      <w:pPr>
        <w:widowControl w:val="0"/>
        <w:spacing w:before="72"/>
        <w:rPr>
          <w:rFonts w:ascii="Times New Roman" w:eastAsia="Times New Roman" w:hAnsi="Times New Roman" w:cs="Times New Roman"/>
          <w:i/>
        </w:rPr>
      </w:pPr>
      <w:r>
        <w:br w:type="page"/>
      </w:r>
    </w:p>
    <w:p w:rsidR="005A3DB8" w:rsidRDefault="003B1DA0">
      <w:pPr>
        <w:widowControl w:val="0"/>
        <w:spacing w:before="72"/>
        <w:jc w:val="center"/>
        <w:rPr>
          <w:rFonts w:ascii="Times New Roman" w:eastAsia="Times New Roman" w:hAnsi="Times New Roman" w:cs="Times New Roman"/>
          <w:i/>
        </w:rPr>
      </w:pPr>
      <w:r>
        <w:rPr>
          <w:rFonts w:ascii="Times New Roman" w:eastAsia="Times New Roman" w:hAnsi="Times New Roman" w:cs="Times New Roman"/>
          <w:b/>
          <w:i/>
        </w:rPr>
        <w:lastRenderedPageBreak/>
        <w:t>Vignette 3: Ms. Oz’s Oral Histories</w:t>
      </w:r>
    </w:p>
    <w:p w:rsidR="005A3DB8" w:rsidRDefault="003B1DA0">
      <w:pPr>
        <w:widowControl w:val="0"/>
        <w:spacing w:before="72"/>
        <w:rPr>
          <w:rFonts w:ascii="Times New Roman" w:eastAsia="Times New Roman" w:hAnsi="Times New Roman" w:cs="Times New Roman"/>
        </w:rPr>
      </w:pPr>
      <w:r>
        <w:rPr>
          <w:rFonts w:ascii="Times New Roman" w:eastAsia="Times New Roman" w:hAnsi="Times New Roman" w:cs="Times New Roman"/>
        </w:rPr>
        <w:t>As part of a history/social studies unit on the role of science and technology in society, Ms. Oz has students colle</w:t>
      </w:r>
      <w:r>
        <w:rPr>
          <w:rFonts w:ascii="Times New Roman" w:eastAsia="Times New Roman" w:hAnsi="Times New Roman" w:cs="Times New Roman"/>
        </w:rPr>
        <w:t>ct oral histories of often marginalized groups in science and engineering, specifically women and racially underrepresented scientists and engineers. Ms. Oz assigns students to a member of the local community and provides students with a set of questions t</w:t>
      </w:r>
      <w:r>
        <w:rPr>
          <w:rFonts w:ascii="Times New Roman" w:eastAsia="Times New Roman" w:hAnsi="Times New Roman" w:cs="Times New Roman"/>
        </w:rPr>
        <w:t>hat they are to ask their interviewee. The oral histories had to explore the STEM content of that STEM professional’s career, but also capture how they were treated in the science arena, how they were able or unable to participate fully as part of the comm</w:t>
      </w:r>
      <w:r>
        <w:rPr>
          <w:rFonts w:ascii="Times New Roman" w:eastAsia="Times New Roman" w:hAnsi="Times New Roman" w:cs="Times New Roman"/>
        </w:rPr>
        <w:t xml:space="preserve">unity, and the obstacles that they had to overcome. Students wrote up a final oral history report at the end of the unit. </w:t>
      </w:r>
    </w:p>
    <w:p w:rsidR="005A3DB8" w:rsidRDefault="005A3DB8">
      <w:pPr>
        <w:widowControl w:val="0"/>
        <w:spacing w:before="72"/>
        <w:jc w:val="center"/>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b/>
        </w:rPr>
      </w:pP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u w:val="single"/>
        </w:rPr>
        <w:t>Analysis</w:t>
      </w: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rPr>
        <w:t>STEM</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3B1DA0">
      <w:pPr>
        <w:widowControl w:val="0"/>
        <w:spacing w:before="72"/>
        <w:rPr>
          <w:rFonts w:ascii="Times New Roman" w:eastAsia="Times New Roman" w:hAnsi="Times New Roman" w:cs="Times New Roman"/>
          <w:b/>
          <w:i/>
        </w:rPr>
      </w:pPr>
      <w:r>
        <w:rPr>
          <w:rFonts w:ascii="Times New Roman" w:eastAsia="Times New Roman" w:hAnsi="Times New Roman" w:cs="Times New Roman"/>
          <w:b/>
          <w:i/>
        </w:rPr>
        <w:t>A Force</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5A3DB8">
      <w:pPr>
        <w:widowControl w:val="0"/>
        <w:spacing w:before="72"/>
        <w:rPr>
          <w:rFonts w:ascii="Times New Roman" w:eastAsia="Times New Roman" w:hAnsi="Times New Roman" w:cs="Times New Roman"/>
          <w:i/>
        </w:rPr>
      </w:pP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b/>
          <w:i/>
        </w:rPr>
        <w:t>For Good</w:t>
      </w:r>
    </w:p>
    <w:p w:rsidR="005A3DB8" w:rsidRDefault="003B1DA0">
      <w:pPr>
        <w:widowControl w:val="0"/>
        <w:spacing w:before="72"/>
        <w:rPr>
          <w:rFonts w:ascii="Times New Roman" w:eastAsia="Times New Roman" w:hAnsi="Times New Roman" w:cs="Times New Roman"/>
          <w:i/>
        </w:rPr>
      </w:pPr>
      <w:r>
        <w:rPr>
          <w:rFonts w:ascii="Times New Roman" w:eastAsia="Times New Roman" w:hAnsi="Times New Roman" w:cs="Times New Roman"/>
          <w:i/>
        </w:rPr>
        <w:t>I notice/I wonder...</w:t>
      </w:r>
    </w:p>
    <w:sectPr w:rsidR="005A3DB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303" w:footer="45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1DA0" w:rsidRDefault="003B1DA0">
      <w:r>
        <w:separator/>
      </w:r>
    </w:p>
  </w:endnote>
  <w:endnote w:type="continuationSeparator" w:id="0">
    <w:p w:rsidR="003B1DA0" w:rsidRDefault="003B1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Bdr>
        <w:top w:val="nil"/>
        <w:left w:val="nil"/>
        <w:bottom w:val="nil"/>
        <w:right w:val="nil"/>
        <w:between w:val="nil"/>
      </w:pBdr>
      <w:tabs>
        <w:tab w:val="center" w:pos="4680"/>
        <w:tab w:val="right" w:pos="9360"/>
      </w:tabs>
      <w:jc w:val="center"/>
      <w:rPr>
        <w:color w:val="000000"/>
        <w:sz w:val="16"/>
        <w:szCs w:val="16"/>
      </w:rPr>
    </w:pPr>
  </w:p>
  <w:p w:rsidR="005A3DB8" w:rsidRDefault="003B1DA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extent cx="2484822" cy="460329"/>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4822" cy="460329"/>
                  </a:xfrm>
                  <a:prstGeom prst="rect">
                    <a:avLst/>
                  </a:prstGeom>
                  <a:ln/>
                </pic:spPr>
              </pic:pic>
            </a:graphicData>
          </a:graphic>
        </wp:inline>
      </w:drawing>
    </w:r>
  </w:p>
  <w:p w:rsidR="005A3DB8" w:rsidRDefault="003B1DA0">
    <w:pPr>
      <w:jc w:val="center"/>
      <w:rPr>
        <w:rFonts w:ascii="Times New Roman" w:eastAsia="Times New Roman" w:hAnsi="Times New Roman" w:cs="Times New Roman"/>
      </w:rPr>
    </w:pPr>
    <w:hyperlink r:id="rId2">
      <w:r>
        <w:rPr>
          <w:rFonts w:ascii="Garamond" w:eastAsia="Garamond" w:hAnsi="Garamond" w:cs="Garamond"/>
          <w:color w:val="073763"/>
          <w:sz w:val="22"/>
          <w:szCs w:val="22"/>
        </w:rPr>
        <w:t>https://stemeducation.nd.edu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Bdr>
        <w:top w:val="nil"/>
        <w:left w:val="nil"/>
        <w:bottom w:val="nil"/>
        <w:right w:val="nil"/>
        <w:between w:val="nil"/>
      </w:pBdr>
      <w:tabs>
        <w:tab w:val="center" w:pos="4680"/>
        <w:tab w:val="right" w:pos="9360"/>
      </w:tabs>
      <w:jc w:val="center"/>
      <w:rPr>
        <w:color w:val="000000"/>
        <w:sz w:val="16"/>
        <w:szCs w:val="16"/>
      </w:rPr>
    </w:pPr>
  </w:p>
  <w:p w:rsidR="005A3DB8" w:rsidRDefault="003B1DA0">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extent cx="2484822" cy="460329"/>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484822" cy="460329"/>
                  </a:xfrm>
                  <a:prstGeom prst="rect">
                    <a:avLst/>
                  </a:prstGeom>
                  <a:ln/>
                </pic:spPr>
              </pic:pic>
            </a:graphicData>
          </a:graphic>
        </wp:inline>
      </w:drawing>
    </w:r>
  </w:p>
  <w:p w:rsidR="005A3DB8" w:rsidRDefault="003B1DA0">
    <w:pPr>
      <w:jc w:val="center"/>
      <w:rPr>
        <w:rFonts w:ascii="Times New Roman" w:eastAsia="Times New Roman" w:hAnsi="Times New Roman" w:cs="Times New Roman"/>
      </w:rPr>
    </w:pPr>
    <w:hyperlink r:id="rId2">
      <w:r>
        <w:rPr>
          <w:rFonts w:ascii="Garamond" w:eastAsia="Garamond" w:hAnsi="Garamond" w:cs="Garamond"/>
          <w:color w:val="073763"/>
          <w:sz w:val="22"/>
          <w:szCs w:val="22"/>
        </w:rPr>
        <w:t>https://stemeducation.nd.edu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1DA0" w:rsidRDefault="003B1DA0">
      <w:r>
        <w:separator/>
      </w:r>
    </w:p>
  </w:footnote>
  <w:footnote w:type="continuationSeparator" w:id="0">
    <w:p w:rsidR="003B1DA0" w:rsidRDefault="003B1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5A3DB8">
    <w:pPr>
      <w:pBdr>
        <w:top w:val="nil"/>
        <w:left w:val="nil"/>
        <w:bottom w:val="nil"/>
        <w:right w:val="nil"/>
        <w:between w:val="nil"/>
      </w:pBdr>
      <w:tabs>
        <w:tab w:val="center" w:pos="4680"/>
        <w:tab w:val="right" w:pos="9360"/>
      </w:tabs>
      <w:jc w:val="center"/>
      <w:rPr>
        <w:color w:val="000000"/>
      </w:rPr>
    </w:pPr>
  </w:p>
  <w:p w:rsidR="005A3DB8" w:rsidRDefault="005A3DB8">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3DB8" w:rsidRDefault="003B1DA0">
    <w:pPr>
      <w:pBdr>
        <w:top w:val="nil"/>
        <w:left w:val="nil"/>
        <w:bottom w:val="nil"/>
        <w:right w:val="nil"/>
        <w:between w:val="nil"/>
      </w:pBdr>
      <w:tabs>
        <w:tab w:val="center" w:pos="4680"/>
        <w:tab w:val="right" w:pos="9360"/>
      </w:tabs>
      <w:jc w:val="center"/>
      <w:rPr>
        <w:color w:val="000000"/>
      </w:rPr>
    </w:pPr>
    <w:bookmarkStart w:id="1" w:name="_gjdgxs" w:colFirst="0" w:colLast="0"/>
    <w:bookmarkEnd w:id="1"/>
    <w:r>
      <w:rPr>
        <w:noProof/>
        <w:color w:val="000000"/>
      </w:rPr>
      <w:drawing>
        <wp:inline distT="0" distB="0" distL="0" distR="0">
          <wp:extent cx="5659122" cy="719483"/>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59122" cy="719483"/>
                  </a:xfrm>
                  <a:prstGeom prst="rect">
                    <a:avLst/>
                  </a:prstGeom>
                  <a:ln/>
                </pic:spPr>
              </pic:pic>
            </a:graphicData>
          </a:graphic>
        </wp:inline>
      </w:drawing>
    </w:r>
  </w:p>
  <w:p w:rsidR="005A3DB8" w:rsidRDefault="005A3DB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D609A"/>
    <w:multiLevelType w:val="multilevel"/>
    <w:tmpl w:val="788E78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B8"/>
    <w:rsid w:val="003B1DA0"/>
    <w:rsid w:val="005A3DB8"/>
    <w:rsid w:val="00A40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F41C"/>
  <w15:docId w15:val="{7955EEB2-602D-4536-8077-AFACBFAD0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stemeducation.nd.edu" TargetMode="External"/><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s://stemeducation.nd.edu"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512</Words>
  <Characters>2922</Characters>
  <Application>Microsoft Office Word</Application>
  <DocSecurity>0</DocSecurity>
  <Lines>24</Lines>
  <Paragraphs>6</Paragraphs>
  <ScaleCrop>false</ScaleCrop>
  <Company>Office 2019 32 bit</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Karen Benjamin</cp:lastModifiedBy>
  <cp:revision>2</cp:revision>
  <dcterms:created xsi:type="dcterms:W3CDTF">2021-02-15T14:20:00Z</dcterms:created>
  <dcterms:modified xsi:type="dcterms:W3CDTF">2021-02-15T14:20:00Z</dcterms:modified>
</cp:coreProperties>
</file>